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1" w:rsidRPr="005E67D7" w:rsidRDefault="00B0229D" w:rsidP="005E67D7">
      <w:pPr>
        <w:pStyle w:val="Title"/>
        <w:rPr>
          <w:rFonts w:cstheme="majorHAnsi"/>
          <w:sz w:val="52"/>
          <w:szCs w:val="52"/>
        </w:rPr>
      </w:pPr>
      <w:r w:rsidRPr="005E67D7">
        <w:rPr>
          <w:rFonts w:cstheme="majorHAnsi"/>
          <w:sz w:val="52"/>
          <w:szCs w:val="52"/>
        </w:rPr>
        <w:t>SPECIAL PROVISIONS</w:t>
      </w:r>
      <w:r w:rsidR="005E67D7" w:rsidRPr="005E67D7">
        <w:rPr>
          <w:rFonts w:cstheme="majorHAnsi"/>
          <w:sz w:val="52"/>
          <w:szCs w:val="52"/>
        </w:rPr>
        <w:t xml:space="preserve"> </w:t>
      </w:r>
      <w:r w:rsidR="005E67D7" w:rsidRPr="005E67D7">
        <w:rPr>
          <w:rFonts w:cstheme="majorHAnsi"/>
          <w:bCs/>
          <w:sz w:val="52"/>
          <w:szCs w:val="52"/>
        </w:rPr>
        <w:t>(W</w:t>
      </w:r>
      <w:r w:rsidR="003C1046">
        <w:rPr>
          <w:rFonts w:cstheme="majorHAnsi"/>
          <w:bCs/>
          <w:sz w:val="52"/>
          <w:szCs w:val="52"/>
        </w:rPr>
        <w:t>hen buying</w:t>
      </w:r>
      <w:r w:rsidR="005E67D7" w:rsidRPr="005E67D7">
        <w:rPr>
          <w:rFonts w:cstheme="majorHAnsi"/>
          <w:bCs/>
          <w:sz w:val="52"/>
          <w:szCs w:val="52"/>
        </w:rPr>
        <w:t>)</w:t>
      </w:r>
    </w:p>
    <w:p w:rsidR="00E731B1" w:rsidRPr="005E67D7" w:rsidRDefault="00E731B1">
      <w:pPr>
        <w:pStyle w:val="Normal1"/>
        <w:rPr>
          <w:rFonts w:asciiTheme="majorHAnsi" w:hAnsiTheme="majorHAnsi" w:cstheme="majorHAnsi"/>
          <w:bCs/>
          <w:sz w:val="28"/>
          <w:szCs w:val="28"/>
        </w:rPr>
      </w:pPr>
    </w:p>
    <w:p w:rsidR="00E4454E" w:rsidRDefault="00B0229D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is a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professional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investor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who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inte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nds to financially benefit from the immediate or future lease or resale of this property, therefore, the price offered herein </w:t>
      </w:r>
      <w:r w:rsidR="00713D23">
        <w:rPr>
          <w:rFonts w:asciiTheme="majorHAnsi" w:hAnsiTheme="majorHAnsi" w:cstheme="majorHAnsi"/>
          <w:bCs/>
          <w:sz w:val="28"/>
          <w:szCs w:val="28"/>
        </w:rPr>
        <w:t>shall NOT represent the market value</w:t>
      </w:r>
      <w:r w:rsidR="00A3789C">
        <w:rPr>
          <w:rFonts w:asciiTheme="majorHAnsi" w:hAnsiTheme="majorHAnsi" w:cstheme="majorHAnsi"/>
          <w:bCs/>
          <w:sz w:val="28"/>
          <w:szCs w:val="28"/>
        </w:rPr>
        <w:t>.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A83747" w:rsidRDefault="00E4454E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makes no representation as to the actual value of the property</w:t>
      </w:r>
      <w:r>
        <w:rPr>
          <w:rFonts w:asciiTheme="majorHAnsi" w:hAnsiTheme="majorHAnsi" w:cstheme="majorHAnsi"/>
          <w:bCs/>
          <w:sz w:val="28"/>
          <w:szCs w:val="28"/>
        </w:rPr>
        <w:t>.</w:t>
      </w:r>
    </w:p>
    <w:p w:rsidR="00A83747" w:rsidRPr="00A83747" w:rsidRDefault="004221C0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A83747">
        <w:rPr>
          <w:rFonts w:asciiTheme="majorHAnsi" w:hAnsiTheme="majorHAnsi" w:cstheme="majorHAnsi"/>
          <w:bCs/>
          <w:sz w:val="28"/>
          <w:szCs w:val="28"/>
        </w:rPr>
        <w:t xml:space="preserve">See exhibit </w:t>
      </w:r>
      <w:r w:rsidR="00A83747" w:rsidRPr="00A83747">
        <w:rPr>
          <w:rFonts w:asciiTheme="majorHAnsi" w:hAnsiTheme="majorHAnsi" w:cstheme="majorHAnsi"/>
          <w:bCs/>
          <w:sz w:val="28"/>
          <w:szCs w:val="28"/>
        </w:rPr>
        <w:t>See exhibit “A” attached hereto and made a part thereof and recorded into the deed.</w:t>
      </w:r>
    </w:p>
    <w:p w:rsidR="00713D23" w:rsidRDefault="00A83747" w:rsidP="00E4454E">
      <w:pPr>
        <w:pStyle w:val="Normal1"/>
        <w:ind w:left="72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</w:t>
      </w:r>
      <w:r w:rsidR="00E4454E">
        <w:rPr>
          <w:rFonts w:asciiTheme="majorHAnsi" w:hAnsiTheme="majorHAnsi" w:cstheme="majorHAnsi"/>
          <w:bCs/>
          <w:sz w:val="28"/>
          <w:szCs w:val="28"/>
        </w:rPr>
        <w:t>3</w:t>
      </w:r>
      <w:r>
        <w:rPr>
          <w:rFonts w:asciiTheme="majorHAnsi" w:hAnsiTheme="majorHAnsi" w:cstheme="majorHAnsi"/>
          <w:bCs/>
          <w:sz w:val="28"/>
          <w:szCs w:val="28"/>
        </w:rPr>
        <w:t xml:space="preserve">a. See exhibit </w:t>
      </w:r>
      <w:r w:rsidR="00B119D3">
        <w:rPr>
          <w:rFonts w:asciiTheme="majorHAnsi" w:hAnsiTheme="majorHAnsi" w:cstheme="majorHAnsi"/>
          <w:bCs/>
          <w:sz w:val="28"/>
          <w:szCs w:val="28"/>
        </w:rPr>
        <w:t>“</w:t>
      </w:r>
      <w:r w:rsidR="004221C0" w:rsidRPr="005E67D7">
        <w:rPr>
          <w:rFonts w:asciiTheme="majorHAnsi" w:hAnsiTheme="majorHAnsi" w:cstheme="majorHAnsi"/>
          <w:bCs/>
          <w:sz w:val="28"/>
          <w:szCs w:val="28"/>
        </w:rPr>
        <w:t>A” attached hereto and made a part thereof</w:t>
      </w:r>
      <w:r w:rsidR="004221C0">
        <w:rPr>
          <w:rFonts w:asciiTheme="majorHAnsi" w:hAnsiTheme="majorHAnsi" w:cstheme="majorHAnsi"/>
          <w:bCs/>
          <w:sz w:val="28"/>
          <w:szCs w:val="28"/>
        </w:rPr>
        <w:t>.</w:t>
      </w:r>
    </w:p>
    <w:p w:rsidR="00713D23" w:rsidRPr="00713D23" w:rsidRDefault="00713D23" w:rsidP="00713D23">
      <w:pPr>
        <w:pStyle w:val="Normal1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intends to profit from the resale of the property.</w:t>
      </w:r>
      <w:r w:rsidRPr="00713D23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E731B1" w:rsidRDefault="00B0229D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 xml:space="preserve">Buyer is </w:t>
      </w:r>
      <w:r w:rsidR="00B34C29" w:rsidRPr="005E67D7">
        <w:rPr>
          <w:rFonts w:asciiTheme="majorHAnsi" w:hAnsiTheme="majorHAnsi" w:cstheme="majorHAnsi"/>
          <w:bCs/>
          <w:sz w:val="28"/>
          <w:szCs w:val="28"/>
        </w:rPr>
        <w:t>preapproved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for third party financing</w:t>
      </w:r>
      <w:r w:rsidR="00DB2957">
        <w:rPr>
          <w:rFonts w:asciiTheme="majorHAnsi" w:hAnsiTheme="majorHAnsi" w:cstheme="majorHAnsi"/>
          <w:bCs/>
          <w:sz w:val="28"/>
          <w:szCs w:val="28"/>
        </w:rPr>
        <w:t xml:space="preserve"> and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funding within 48 working hours after all closing documents are signed at the title company.</w:t>
      </w:r>
    </w:p>
    <w:p w:rsidR="00713D23" w:rsidRPr="005E67D7" w:rsidRDefault="00713D23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This contract is contingent upon third party funding.</w:t>
      </w:r>
    </w:p>
    <w:p w:rsidR="00E731B1" w:rsidRDefault="00B0229D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This contract is contingent upon inside inspection and approval by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the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D57F88">
        <w:rPr>
          <w:rFonts w:asciiTheme="majorHAnsi" w:hAnsiTheme="majorHAnsi" w:cstheme="majorHAnsi"/>
          <w:bCs/>
          <w:sz w:val="28"/>
          <w:szCs w:val="28"/>
        </w:rPr>
        <w:t>B</w:t>
      </w:r>
      <w:r w:rsidRPr="005E67D7">
        <w:rPr>
          <w:rFonts w:asciiTheme="majorHAnsi" w:hAnsiTheme="majorHAnsi" w:cstheme="majorHAnsi"/>
          <w:bCs/>
          <w:sz w:val="28"/>
          <w:szCs w:val="28"/>
        </w:rPr>
        <w:t>uyer immediately prior to closing.</w:t>
      </w:r>
    </w:p>
    <w:p w:rsidR="0058010A" w:rsidRDefault="003C3AF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This property is contingent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 upon</w:t>
      </w:r>
      <w:r>
        <w:rPr>
          <w:rFonts w:asciiTheme="majorHAnsi" w:hAnsiTheme="majorHAnsi" w:cstheme="majorHAnsi"/>
          <w:bCs/>
          <w:sz w:val="28"/>
          <w:szCs w:val="28"/>
        </w:rPr>
        <w:t xml:space="preserve"> the review and </w:t>
      </w:r>
      <w:r w:rsidR="0058010A">
        <w:rPr>
          <w:rFonts w:asciiTheme="majorHAnsi" w:hAnsiTheme="majorHAnsi" w:cstheme="majorHAnsi"/>
          <w:bCs/>
          <w:sz w:val="28"/>
          <w:szCs w:val="28"/>
        </w:rPr>
        <w:t>acceptance</w:t>
      </w:r>
      <w:r>
        <w:rPr>
          <w:rFonts w:asciiTheme="majorHAnsi" w:hAnsiTheme="majorHAnsi" w:cstheme="majorHAnsi"/>
          <w:bCs/>
          <w:sz w:val="28"/>
          <w:szCs w:val="28"/>
        </w:rPr>
        <w:t xml:space="preserve"> of any and all </w:t>
      </w:r>
      <w:r w:rsidR="0058010A">
        <w:rPr>
          <w:rFonts w:asciiTheme="majorHAnsi" w:hAnsiTheme="majorHAnsi" w:cstheme="majorHAnsi"/>
          <w:bCs/>
          <w:sz w:val="28"/>
          <w:szCs w:val="28"/>
        </w:rPr>
        <w:t>existing</w:t>
      </w:r>
      <w:r>
        <w:rPr>
          <w:rFonts w:asciiTheme="majorHAnsi" w:hAnsiTheme="majorHAnsi" w:cstheme="majorHAnsi"/>
          <w:bCs/>
          <w:sz w:val="28"/>
          <w:szCs w:val="28"/>
        </w:rPr>
        <w:t xml:space="preserve"> leases 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related </w:t>
      </w:r>
      <w:r w:rsidR="00D57F88">
        <w:rPr>
          <w:rFonts w:asciiTheme="majorHAnsi" w:hAnsiTheme="majorHAnsi" w:cstheme="majorHAnsi"/>
          <w:bCs/>
          <w:sz w:val="28"/>
          <w:szCs w:val="28"/>
        </w:rPr>
        <w:t>in any way to the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 property. 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3C3AFA" w:rsidRDefault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This contract is contingent upon new leases, agreed to and officially signed by the existing occupants and acceptable to the </w:t>
      </w:r>
      <w:r w:rsidR="00D57F88">
        <w:rPr>
          <w:rFonts w:asciiTheme="majorHAnsi" w:hAnsiTheme="majorHAnsi" w:cstheme="majorHAnsi"/>
          <w:bCs/>
          <w:sz w:val="28"/>
          <w:szCs w:val="28"/>
        </w:rPr>
        <w:t>B</w:t>
      </w:r>
      <w:r>
        <w:rPr>
          <w:rFonts w:asciiTheme="majorHAnsi" w:hAnsiTheme="majorHAnsi" w:cstheme="majorHAnsi"/>
          <w:bCs/>
          <w:sz w:val="28"/>
          <w:szCs w:val="28"/>
        </w:rPr>
        <w:t>uyer. Seller grants the Buyer permission to originate said lease(s) and to contact the tenant</w:t>
      </w:r>
      <w:r w:rsidR="00D57F88">
        <w:rPr>
          <w:rFonts w:asciiTheme="majorHAnsi" w:hAnsiTheme="majorHAnsi" w:cstheme="majorHAnsi"/>
          <w:bCs/>
          <w:sz w:val="28"/>
          <w:szCs w:val="28"/>
        </w:rPr>
        <w:t>(</w:t>
      </w:r>
      <w:r>
        <w:rPr>
          <w:rFonts w:asciiTheme="majorHAnsi" w:hAnsiTheme="majorHAnsi" w:cstheme="majorHAnsi"/>
          <w:bCs/>
          <w:sz w:val="28"/>
          <w:szCs w:val="28"/>
        </w:rPr>
        <w:t>s</w:t>
      </w:r>
      <w:r w:rsidR="00D57F88">
        <w:rPr>
          <w:rFonts w:asciiTheme="majorHAnsi" w:hAnsiTheme="majorHAnsi" w:cstheme="majorHAnsi"/>
          <w:bCs/>
          <w:sz w:val="28"/>
          <w:szCs w:val="28"/>
        </w:rPr>
        <w:t>)</w:t>
      </w:r>
      <w:r>
        <w:rPr>
          <w:rFonts w:asciiTheme="majorHAnsi" w:hAnsiTheme="majorHAnsi" w:cstheme="majorHAnsi"/>
          <w:bCs/>
          <w:sz w:val="28"/>
          <w:szCs w:val="28"/>
        </w:rPr>
        <w:t xml:space="preserve"> personally for lease negotiations and signatures. </w:t>
      </w:r>
    </w:p>
    <w:p w:rsidR="00713D23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 </w:t>
      </w:r>
      <w:r w:rsidR="00713D23">
        <w:rPr>
          <w:rFonts w:asciiTheme="majorHAnsi" w:hAnsiTheme="majorHAnsi" w:cstheme="majorHAnsi"/>
          <w:bCs/>
          <w:sz w:val="28"/>
          <w:szCs w:val="28"/>
        </w:rPr>
        <w:t>This contract is contingent upon a Hydrostatic Pressure Test of the sewer line</w:t>
      </w:r>
      <w:r w:rsidR="003C3AFA">
        <w:rPr>
          <w:rFonts w:asciiTheme="majorHAnsi" w:hAnsiTheme="majorHAnsi" w:cstheme="majorHAnsi"/>
          <w:bCs/>
          <w:sz w:val="28"/>
          <w:szCs w:val="28"/>
        </w:rPr>
        <w:t>s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on the property.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Seller grants permission to the Buyer and/or a licensed plumber, serving the interests of the buyer, to perform the test.</w:t>
      </w:r>
    </w:p>
    <w:p w:rsidR="003C3AFA" w:rsidRDefault="00D57F88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C3AFA">
        <w:rPr>
          <w:rFonts w:asciiTheme="majorHAnsi" w:hAnsiTheme="majorHAnsi" w:cstheme="majorHAnsi"/>
          <w:bCs/>
          <w:sz w:val="28"/>
          <w:szCs w:val="28"/>
        </w:rPr>
        <w:t>Buyer shall be credited at closing for all the rent dollars collected from the property</w:t>
      </w:r>
      <w:r>
        <w:rPr>
          <w:rFonts w:asciiTheme="majorHAnsi" w:hAnsiTheme="majorHAnsi" w:cstheme="majorHAnsi"/>
          <w:bCs/>
          <w:sz w:val="28"/>
          <w:szCs w:val="28"/>
        </w:rPr>
        <w:t>/tenant(s)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after the date of ________ / ___________ / 20____ . </w:t>
      </w:r>
    </w:p>
    <w:p w:rsidR="00A83747" w:rsidRPr="00D042E8" w:rsidRDefault="00D57F88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C3AFA">
        <w:rPr>
          <w:rFonts w:asciiTheme="majorHAnsi" w:hAnsiTheme="majorHAnsi" w:cstheme="majorHAnsi"/>
          <w:bCs/>
          <w:sz w:val="28"/>
          <w:szCs w:val="28"/>
        </w:rPr>
        <w:t>Rent deposits in the amount of $ __________ shall be credit</w:t>
      </w:r>
      <w:r>
        <w:rPr>
          <w:rFonts w:asciiTheme="majorHAnsi" w:hAnsiTheme="majorHAnsi" w:cstheme="majorHAnsi"/>
          <w:bCs/>
          <w:sz w:val="28"/>
          <w:szCs w:val="28"/>
        </w:rPr>
        <w:t>ed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to the Buyer upon Closing. </w:t>
      </w:r>
    </w:p>
    <w:p w:rsidR="00713D23" w:rsidRDefault="00E4454E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Buyer agrees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to keep tenant</w:t>
      </w:r>
      <w:r w:rsidR="00713D23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in the property</w:t>
      </w:r>
      <w:r w:rsidR="00D042E8">
        <w:rPr>
          <w:rFonts w:asciiTheme="majorHAnsi" w:hAnsiTheme="majorHAnsi" w:cstheme="majorHAnsi"/>
          <w:bCs/>
          <w:sz w:val="28"/>
          <w:szCs w:val="28"/>
        </w:rPr>
        <w:t xml:space="preserve">. Seller gives 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permission for the </w:t>
      </w:r>
      <w:r w:rsidR="00D042E8">
        <w:rPr>
          <w:rFonts w:asciiTheme="majorHAnsi" w:hAnsiTheme="majorHAnsi" w:cstheme="majorHAnsi"/>
          <w:bCs/>
          <w:sz w:val="28"/>
          <w:szCs w:val="28"/>
        </w:rPr>
        <w:t>Buyer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to contact the current occupant</w:t>
      </w:r>
      <w:r w:rsidR="00D042E8">
        <w:rPr>
          <w:rFonts w:asciiTheme="majorHAnsi" w:hAnsiTheme="majorHAnsi" w:cstheme="majorHAnsi"/>
          <w:bCs/>
          <w:sz w:val="28"/>
          <w:szCs w:val="28"/>
        </w:rPr>
        <w:t>(s)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of the property.</w:t>
      </w:r>
    </w:p>
    <w:p w:rsidR="001168CA" w:rsidRPr="0058010A" w:rsidRDefault="001168C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This contract is contingent upon </w:t>
      </w:r>
      <w:r w:rsidR="00FE0C19">
        <w:rPr>
          <w:rFonts w:asciiTheme="majorHAnsi" w:hAnsiTheme="majorHAnsi" w:cstheme="majorHAnsi"/>
          <w:bCs/>
          <w:sz w:val="28"/>
          <w:szCs w:val="28"/>
        </w:rPr>
        <w:t>e</w:t>
      </w:r>
      <w:r>
        <w:rPr>
          <w:rFonts w:asciiTheme="majorHAnsi" w:hAnsiTheme="majorHAnsi" w:cstheme="majorHAnsi"/>
          <w:bCs/>
          <w:sz w:val="28"/>
          <w:szCs w:val="28"/>
        </w:rPr>
        <w:t>sto</w:t>
      </w:r>
      <w:r w:rsidR="00302EAF">
        <w:rPr>
          <w:rFonts w:asciiTheme="majorHAnsi" w:hAnsiTheme="majorHAnsi" w:cstheme="majorHAnsi"/>
          <w:bCs/>
          <w:sz w:val="28"/>
          <w:szCs w:val="28"/>
        </w:rPr>
        <w:t>p</w:t>
      </w:r>
      <w:r>
        <w:rPr>
          <w:rFonts w:asciiTheme="majorHAnsi" w:hAnsiTheme="majorHAnsi" w:cstheme="majorHAnsi"/>
          <w:bCs/>
          <w:sz w:val="28"/>
          <w:szCs w:val="28"/>
        </w:rPr>
        <w:t xml:space="preserve">pel </w:t>
      </w:r>
      <w:r w:rsidR="00392A62">
        <w:rPr>
          <w:rFonts w:asciiTheme="majorHAnsi" w:hAnsiTheme="majorHAnsi" w:cstheme="majorHAnsi"/>
          <w:bCs/>
          <w:sz w:val="28"/>
          <w:szCs w:val="28"/>
        </w:rPr>
        <w:t>certificate</w:t>
      </w:r>
      <w:r w:rsidR="00FE0C19">
        <w:rPr>
          <w:rFonts w:asciiTheme="majorHAnsi" w:hAnsiTheme="majorHAnsi" w:cstheme="majorHAnsi"/>
          <w:bCs/>
          <w:sz w:val="28"/>
          <w:szCs w:val="28"/>
        </w:rPr>
        <w:t>s from the tenant(s).</w:t>
      </w:r>
    </w:p>
    <w:p w:rsidR="00E731B1" w:rsidRPr="005E67D7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Buyer shall be 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granted access to the property and permitted to put a lockbox on the property containing a key for entry. Access is granted </w:t>
      </w:r>
      <w:r w:rsidR="00CE056A">
        <w:rPr>
          <w:rFonts w:asciiTheme="majorHAnsi" w:hAnsiTheme="majorHAnsi" w:cstheme="majorHAnsi"/>
          <w:bCs/>
          <w:sz w:val="28"/>
          <w:szCs w:val="28"/>
        </w:rPr>
        <w:t>for</w:t>
      </w:r>
      <w:r w:rsidR="00D57F88">
        <w:rPr>
          <w:rFonts w:asciiTheme="majorHAnsi" w:hAnsiTheme="majorHAnsi" w:cstheme="majorHAnsi"/>
          <w:bCs/>
          <w:sz w:val="28"/>
          <w:szCs w:val="28"/>
        </w:rPr>
        <w:t xml:space="preserve"> due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diligence reasons </w:t>
      </w:r>
      <w:r w:rsidR="00CE056A">
        <w:rPr>
          <w:rFonts w:asciiTheme="majorHAnsi" w:hAnsiTheme="majorHAnsi" w:cstheme="majorHAnsi"/>
          <w:bCs/>
          <w:sz w:val="28"/>
          <w:szCs w:val="28"/>
        </w:rPr>
        <w:t xml:space="preserve">only 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and </w:t>
      </w:r>
      <w:r w:rsidR="001168CA">
        <w:rPr>
          <w:rFonts w:asciiTheme="majorHAnsi" w:hAnsiTheme="majorHAnsi" w:cstheme="majorHAnsi"/>
          <w:bCs/>
          <w:sz w:val="28"/>
          <w:szCs w:val="28"/>
        </w:rPr>
        <w:t>NOT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for occupancy. This “permission to access” shall NOT be construed as “Possession.”</w:t>
      </w:r>
    </w:p>
    <w:p w:rsidR="008E0801" w:rsidRPr="00D042E8" w:rsidRDefault="00E4454E" w:rsidP="00E2558C">
      <w:pPr>
        <w:pStyle w:val="Normal1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A53F78">
        <w:rPr>
          <w:rFonts w:asciiTheme="majorHAnsi" w:hAnsiTheme="majorHAnsi" w:cstheme="majorHAnsi"/>
          <w:bCs/>
          <w:sz w:val="28"/>
          <w:szCs w:val="28"/>
        </w:rPr>
        <w:t>Selle</w:t>
      </w:r>
      <w:r w:rsidR="002B46E5">
        <w:rPr>
          <w:rFonts w:asciiTheme="majorHAnsi" w:hAnsiTheme="majorHAnsi" w:cstheme="majorHAnsi"/>
          <w:bCs/>
          <w:sz w:val="28"/>
          <w:szCs w:val="28"/>
        </w:rPr>
        <w:t>r</w:t>
      </w:r>
      <w:r w:rsidR="005D1642">
        <w:rPr>
          <w:rFonts w:asciiTheme="majorHAnsi" w:hAnsiTheme="majorHAnsi" w:cstheme="majorHAnsi"/>
          <w:bCs/>
          <w:sz w:val="28"/>
          <w:szCs w:val="28"/>
        </w:rPr>
        <w:t xml:space="preserve"> agrees to remove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all trash</w:t>
      </w:r>
      <w:r w:rsidR="009B00E8">
        <w:rPr>
          <w:rFonts w:asciiTheme="majorHAnsi" w:hAnsiTheme="majorHAnsi" w:cstheme="majorHAnsi"/>
          <w:bCs/>
          <w:sz w:val="28"/>
          <w:szCs w:val="28"/>
        </w:rPr>
        <w:t>,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broom swe</w:t>
      </w:r>
      <w:r w:rsidR="005D1642">
        <w:rPr>
          <w:rFonts w:asciiTheme="majorHAnsi" w:hAnsiTheme="majorHAnsi" w:cstheme="majorHAnsi"/>
          <w:bCs/>
          <w:sz w:val="28"/>
          <w:szCs w:val="28"/>
        </w:rPr>
        <w:t>ep</w:t>
      </w:r>
      <w:r w:rsidR="009B00E8">
        <w:rPr>
          <w:rFonts w:asciiTheme="majorHAnsi" w:hAnsiTheme="majorHAnsi" w:cstheme="majorHAnsi"/>
          <w:bCs/>
          <w:sz w:val="28"/>
          <w:szCs w:val="28"/>
        </w:rPr>
        <w:t xml:space="preserve"> the inside</w:t>
      </w:r>
      <w:r w:rsidR="005D1642">
        <w:rPr>
          <w:rFonts w:asciiTheme="majorHAnsi" w:hAnsiTheme="majorHAnsi" w:cstheme="majorHAnsi"/>
          <w:bCs/>
          <w:sz w:val="28"/>
          <w:szCs w:val="28"/>
        </w:rPr>
        <w:t xml:space="preserve"> of the improvements</w:t>
      </w:r>
      <w:r w:rsidR="009B00E8">
        <w:rPr>
          <w:rFonts w:asciiTheme="majorHAnsi" w:hAnsiTheme="majorHAnsi" w:cstheme="majorHAnsi"/>
          <w:bCs/>
          <w:sz w:val="28"/>
          <w:szCs w:val="28"/>
        </w:rPr>
        <w:t>,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and </w:t>
      </w:r>
      <w:r w:rsidR="005D1642">
        <w:rPr>
          <w:rFonts w:asciiTheme="majorHAnsi" w:hAnsiTheme="majorHAnsi" w:cstheme="majorHAnsi"/>
          <w:bCs/>
          <w:sz w:val="28"/>
          <w:szCs w:val="28"/>
        </w:rPr>
        <w:t>mow the yard</w:t>
      </w:r>
      <w:r w:rsidR="00763304">
        <w:rPr>
          <w:rFonts w:asciiTheme="majorHAnsi" w:hAnsiTheme="majorHAnsi" w:cstheme="majorHAnsi"/>
          <w:bCs/>
          <w:sz w:val="28"/>
          <w:szCs w:val="28"/>
        </w:rPr>
        <w:t xml:space="preserve"> by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_______ day</w:t>
      </w:r>
      <w:r w:rsidR="00324D41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B00E8">
        <w:rPr>
          <w:rFonts w:asciiTheme="majorHAnsi" w:hAnsiTheme="majorHAnsi" w:cstheme="majorHAnsi"/>
          <w:bCs/>
          <w:sz w:val="28"/>
          <w:szCs w:val="28"/>
        </w:rPr>
        <w:t>before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closing.</w:t>
      </w:r>
      <w:r w:rsidR="00F14637">
        <w:rPr>
          <w:rFonts w:asciiTheme="majorHAnsi" w:hAnsiTheme="majorHAnsi" w:cstheme="majorHAnsi"/>
          <w:bCs/>
          <w:sz w:val="28"/>
          <w:szCs w:val="28"/>
        </w:rPr>
        <w:t xml:space="preserve"> Otherwise, </w:t>
      </w:r>
      <w:r w:rsidR="00763304">
        <w:rPr>
          <w:rFonts w:asciiTheme="majorHAnsi" w:hAnsiTheme="majorHAnsi" w:cstheme="majorHAnsi"/>
          <w:bCs/>
          <w:sz w:val="28"/>
          <w:szCs w:val="28"/>
        </w:rPr>
        <w:t>the sales price will be reduced by $___________ at closing.</w:t>
      </w:r>
    </w:p>
    <w:p w:rsidR="00E731B1" w:rsidRPr="005E67D7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Buyer accepts the property</w:t>
      </w:r>
      <w:r w:rsidR="009B00E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9B00E8">
        <w:rPr>
          <w:rFonts w:asciiTheme="majorHAnsi" w:hAnsiTheme="majorHAnsi" w:cstheme="majorHAnsi"/>
          <w:b/>
          <w:sz w:val="28"/>
          <w:szCs w:val="28"/>
        </w:rPr>
        <w:t>“</w:t>
      </w:r>
      <w:r w:rsidR="009B00E8" w:rsidRPr="009B00E8">
        <w:rPr>
          <w:rFonts w:asciiTheme="majorHAnsi" w:hAnsiTheme="majorHAnsi" w:cstheme="majorHAnsi"/>
          <w:b/>
          <w:sz w:val="28"/>
          <w:szCs w:val="28"/>
        </w:rPr>
        <w:t>AS IS – WHERE IS”</w:t>
      </w:r>
      <w:r w:rsidR="00B0229D" w:rsidRPr="009B00E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B00E8">
        <w:rPr>
          <w:rFonts w:asciiTheme="majorHAnsi" w:hAnsiTheme="majorHAnsi" w:cstheme="majorHAnsi"/>
          <w:bCs/>
          <w:sz w:val="28"/>
          <w:szCs w:val="28"/>
        </w:rPr>
        <w:t>with all its defects and imperfections and without warranty or guarantee expressed or implied. Seller strongly suggests that the buyer perform all due diligence prior to closing.</w:t>
      </w:r>
      <w:r w:rsidR="00FF0D09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E731B1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Seller to pay all closing costs</w:t>
      </w:r>
      <w:r>
        <w:rPr>
          <w:rFonts w:asciiTheme="majorHAnsi" w:hAnsiTheme="majorHAnsi" w:cstheme="majorHAnsi"/>
          <w:bCs/>
          <w:sz w:val="28"/>
          <w:szCs w:val="28"/>
        </w:rPr>
        <w:t>.</w:t>
      </w:r>
    </w:p>
    <w:p w:rsidR="00D042E8" w:rsidRPr="00F74CB9" w:rsidRDefault="008E0801" w:rsidP="00F74CB9">
      <w:pPr>
        <w:pStyle w:val="Normal1"/>
        <w:widowControl w:val="0"/>
        <w:numPr>
          <w:ilvl w:val="0"/>
          <w:numId w:val="1"/>
        </w:numPr>
        <w:spacing w:line="240" w:lineRule="auto"/>
        <w:ind w:left="360" w:firstLine="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Buyer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and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Seller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sha</w:t>
      </w:r>
      <w:r w:rsidR="00E4454E">
        <w:rPr>
          <w:rFonts w:asciiTheme="majorHAnsi" w:hAnsiTheme="majorHAnsi" w:cstheme="majorHAnsi"/>
          <w:bCs/>
          <w:sz w:val="28"/>
          <w:szCs w:val="28"/>
        </w:rPr>
        <w:t>l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l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split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all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closing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costs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50</w:t>
      </w:r>
      <w:r w:rsidR="00E4454E">
        <w:rPr>
          <w:rFonts w:asciiTheme="majorHAnsi" w:hAnsiTheme="majorHAnsi" w:cstheme="majorHAnsi"/>
          <w:bCs/>
          <w:sz w:val="28"/>
          <w:szCs w:val="28"/>
        </w:rPr>
        <w:t>%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-</w:t>
      </w:r>
      <w:r>
        <w:rPr>
          <w:rFonts w:asciiTheme="majorHAnsi" w:hAnsiTheme="majorHAnsi" w:cstheme="majorHAnsi"/>
          <w:bCs/>
          <w:sz w:val="28"/>
          <w:szCs w:val="28"/>
        </w:rPr>
        <w:t xml:space="preserve"> 50</w:t>
      </w:r>
      <w:r w:rsidR="00E4454E">
        <w:rPr>
          <w:rFonts w:asciiTheme="majorHAnsi" w:hAnsiTheme="majorHAnsi" w:cstheme="majorHAnsi"/>
          <w:bCs/>
          <w:sz w:val="28"/>
          <w:szCs w:val="28"/>
        </w:rPr>
        <w:t>%</w:t>
      </w:r>
    </w:p>
    <w:p w:rsidR="00D042E8" w:rsidRDefault="00D042E8" w:rsidP="00D042E8">
      <w:pPr>
        <w:pStyle w:val="Normal1"/>
        <w:widowControl w:val="0"/>
        <w:spacing w:line="240" w:lineRule="auto"/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8E0801" w:rsidRPr="00D042E8" w:rsidRDefault="006B5735" w:rsidP="00D042E8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E4454E">
        <w:rPr>
          <w:rFonts w:asciiTheme="majorHAnsi" w:hAnsiTheme="majorHAnsi" w:cstheme="majorHAnsi"/>
          <w:bCs/>
          <w:sz w:val="28"/>
          <w:szCs w:val="28"/>
        </w:rPr>
        <w:t>Buyer to pay all closing costs.</w:t>
      </w:r>
    </w:p>
    <w:p w:rsidR="0058010A" w:rsidRPr="0058010A" w:rsidRDefault="006B5735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58010A">
        <w:rPr>
          <w:rFonts w:asciiTheme="majorHAnsi" w:hAnsiTheme="majorHAnsi" w:cstheme="majorHAnsi"/>
          <w:bCs/>
          <w:sz w:val="28"/>
          <w:szCs w:val="28"/>
        </w:rPr>
        <w:t>Seller shall NET exactly $ ____________ at closing.</w:t>
      </w:r>
    </w:p>
    <w:p w:rsidR="0058010A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B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uyer and Seller to split closing costs, not to include property taxes.</w:t>
      </w:r>
    </w:p>
    <w:p w:rsidR="0058010A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All escrow balances are to be credited to the Buy</w:t>
      </w:r>
      <w:r w:rsidR="00713D23" w:rsidRPr="0058010A">
        <w:rPr>
          <w:rFonts w:asciiTheme="majorHAnsi" w:hAnsiTheme="majorHAnsi" w:cstheme="majorHAnsi"/>
          <w:bCs/>
          <w:sz w:val="28"/>
          <w:szCs w:val="28"/>
        </w:rPr>
        <w:t>er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at closing.</w:t>
      </w:r>
    </w:p>
    <w:p w:rsidR="0058010A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Seller must sign a lease for $_______</w:t>
      </w:r>
      <w:r w:rsidR="00324D41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_ per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month at closing if they intend to </w:t>
      </w:r>
      <w:r w:rsidR="00E2558C">
        <w:rPr>
          <w:rFonts w:asciiTheme="majorHAnsi" w:hAnsiTheme="majorHAnsi" w:cstheme="majorHAnsi"/>
          <w:bCs/>
          <w:color w:val="000000"/>
          <w:sz w:val="28"/>
          <w:szCs w:val="28"/>
        </w:rPr>
        <w:t>remain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in the property after closing.</w:t>
      </w:r>
    </w:p>
    <w:p w:rsidR="0058010A" w:rsidRPr="006B5735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bookmarkStart w:id="0" w:name="_Hlk30149828"/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This contract is contingent upon the</w:t>
      </w:r>
      <w:r w:rsidR="006B57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Buyer’s Private Lender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6B5735">
        <w:rPr>
          <w:rFonts w:asciiTheme="majorHAnsi" w:hAnsiTheme="majorHAnsi" w:cstheme="majorHAnsi"/>
          <w:bCs/>
          <w:color w:val="000000"/>
          <w:sz w:val="28"/>
          <w:szCs w:val="28"/>
        </w:rPr>
        <w:t>being able to inspect the property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bookmarkEnd w:id="0"/>
    </w:p>
    <w:p w:rsidR="006B5735" w:rsidRPr="006B5735" w:rsidRDefault="006B5735" w:rsidP="006A4C49">
      <w:pPr>
        <w:pStyle w:val="Normal1"/>
        <w:ind w:left="720"/>
        <w:rPr>
          <w:rFonts w:asciiTheme="majorHAnsi" w:hAnsiTheme="majorHAnsi" w:cstheme="majorHAnsi"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>2</w:t>
      </w:r>
      <w:r w:rsidR="009E3F2A">
        <w:rPr>
          <w:rFonts w:asciiTheme="majorHAnsi" w:hAnsiTheme="majorHAnsi" w:cstheme="majorHAnsi"/>
          <w:bCs/>
          <w:color w:val="000000"/>
          <w:sz w:val="28"/>
          <w:szCs w:val="28"/>
        </w:rPr>
        <w:t>5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a. </w:t>
      </w:r>
      <w:bookmarkStart w:id="1" w:name="_Hlk30149921"/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This contract is contingent upon the</w:t>
      </w:r>
      <w:r w:rsidR="00D01990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A45F13">
        <w:rPr>
          <w:rFonts w:asciiTheme="majorHAnsi" w:hAnsiTheme="majorHAnsi" w:cstheme="majorHAnsi"/>
          <w:bCs/>
          <w:color w:val="000000"/>
          <w:sz w:val="28"/>
          <w:szCs w:val="28"/>
        </w:rPr>
        <w:t>p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rivate </w:t>
      </w:r>
      <w:r w:rsidR="00A45F13">
        <w:rPr>
          <w:rFonts w:asciiTheme="majorHAnsi" w:hAnsiTheme="majorHAnsi" w:cstheme="majorHAnsi"/>
          <w:bCs/>
          <w:color w:val="000000"/>
          <w:sz w:val="28"/>
          <w:szCs w:val="28"/>
        </w:rPr>
        <w:t>l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ender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being able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br/>
        <w:t xml:space="preserve">         to inspect and approve the property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bookmarkEnd w:id="1"/>
    </w:p>
    <w:p w:rsidR="0058010A" w:rsidRDefault="00B0229D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Buyer to be credited for the total taxes due in the year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>___________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. 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The v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alue 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shall be the dollar amount of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the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>previous year’s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110BA7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tax </w:t>
      </w:r>
      <w:r w:rsidR="00110BA7">
        <w:rPr>
          <w:rFonts w:asciiTheme="majorHAnsi" w:hAnsiTheme="majorHAnsi" w:cstheme="majorHAnsi"/>
          <w:bCs/>
          <w:color w:val="000000"/>
          <w:sz w:val="28"/>
          <w:szCs w:val="28"/>
        </w:rPr>
        <w:t>assessment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, or the most recent tax assessment, whichever is greater.</w:t>
      </w:r>
    </w:p>
    <w:p w:rsidR="00A83747" w:rsidRPr="00A83747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Buyer reserves the right to assign this contract, </w:t>
      </w:r>
      <w:r w:rsidR="00BA6114">
        <w:rPr>
          <w:rFonts w:asciiTheme="majorHAnsi" w:hAnsiTheme="majorHAnsi" w:cstheme="majorHAnsi"/>
          <w:bCs/>
          <w:color w:val="000000"/>
          <w:sz w:val="28"/>
          <w:szCs w:val="28"/>
        </w:rPr>
        <w:t>B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uyer will be held harmless</w:t>
      </w:r>
    </w:p>
    <w:p w:rsidR="0058010A" w:rsidRDefault="00B0229D" w:rsidP="00A83747">
      <w:pPr>
        <w:pStyle w:val="Normal1"/>
        <w:ind w:left="7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for any and all claims made against assignee.</w:t>
      </w:r>
    </w:p>
    <w:p w:rsidR="0058010A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Seller agrees to credit the Buyer for the cost of repair</w:t>
      </w:r>
      <w:r w:rsidR="002F3F92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as described herein; </w:t>
      </w:r>
      <w:r w:rsidR="00B0229D" w:rsidRPr="0058010A">
        <w:rPr>
          <w:rFonts w:asciiTheme="majorHAnsi" w:hAnsiTheme="majorHAnsi" w:cstheme="majorHAnsi"/>
          <w:bCs/>
          <w:i/>
          <w:sz w:val="28"/>
          <w:szCs w:val="28"/>
        </w:rPr>
        <w:t>(List the repairs and their individual values)</w:t>
      </w:r>
    </w:p>
    <w:p w:rsidR="005E67D7" w:rsidRPr="00B04B1A" w:rsidRDefault="0058010A" w:rsidP="00B04B1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58010A">
        <w:rPr>
          <w:rFonts w:asciiTheme="majorHAnsi" w:hAnsiTheme="majorHAnsi" w:cstheme="majorHAnsi"/>
          <w:bCs/>
          <w:sz w:val="28"/>
          <w:szCs w:val="28"/>
        </w:rPr>
        <w:t xml:space="preserve">Buyer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and Seller to split a</w:t>
      </w:r>
      <w:r w:rsidR="002F3F92">
        <w:rPr>
          <w:rFonts w:asciiTheme="majorHAnsi" w:hAnsiTheme="majorHAnsi" w:cstheme="majorHAnsi"/>
          <w:bCs/>
          <w:sz w:val="28"/>
          <w:szCs w:val="28"/>
        </w:rPr>
        <w:t>ll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back taxes up to</w:t>
      </w:r>
      <w:r w:rsidR="00B0229D" w:rsidRPr="002F3F92">
        <w:rPr>
          <w:rFonts w:asciiTheme="majorHAnsi" w:hAnsiTheme="majorHAnsi" w:cstheme="majorHAnsi"/>
          <w:bCs/>
          <w:iCs/>
          <w:sz w:val="28"/>
          <w:szCs w:val="28"/>
        </w:rPr>
        <w:t xml:space="preserve"> $_____________</w:t>
      </w:r>
      <w:r w:rsidR="00B04B1A">
        <w:rPr>
          <w:rFonts w:asciiTheme="majorHAnsi" w:hAnsiTheme="majorHAnsi" w:cstheme="majorHAnsi"/>
          <w:bCs/>
          <w:sz w:val="28"/>
          <w:szCs w:val="28"/>
        </w:rPr>
        <w:t xml:space="preserve"> .</w:t>
      </w:r>
    </w:p>
    <w:p w:rsidR="005E67D7" w:rsidRDefault="00B0229D" w:rsidP="00B04B1A">
      <w:pPr>
        <w:pStyle w:val="Normal1"/>
        <w:pBdr>
          <w:top w:val="nil"/>
          <w:left w:val="nil"/>
          <w:bottom w:val="nil"/>
          <w:right w:val="nil"/>
          <w:between w:val="nil"/>
        </w:pBdr>
        <w:ind w:left="900" w:hanging="5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>2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8</w:t>
      </w: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.  Seller understands that an “Avadavat of Memorandum”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in reference to this contract </w:t>
      </w: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will be filed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immediately upon the execution of this contract.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lastRenderedPageBreak/>
        <w:t>The avadavat will be filed at the county courthouse in ________________ County.</w:t>
      </w:r>
    </w:p>
    <w:p w:rsidR="00E731B1" w:rsidRPr="005E67D7" w:rsidRDefault="00B0229D" w:rsidP="00D401C8">
      <w:pPr>
        <w:pStyle w:val="Normal1"/>
        <w:ind w:left="900" w:hanging="5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2</w:t>
      </w:r>
      <w:r w:rsidR="00404A2A">
        <w:rPr>
          <w:rFonts w:asciiTheme="majorHAnsi" w:hAnsiTheme="majorHAnsi" w:cstheme="majorHAnsi"/>
          <w:bCs/>
          <w:sz w:val="28"/>
          <w:szCs w:val="28"/>
        </w:rPr>
        <w:t>9</w:t>
      </w:r>
      <w:r w:rsidRPr="005E67D7">
        <w:rPr>
          <w:rFonts w:asciiTheme="majorHAnsi" w:hAnsiTheme="majorHAnsi" w:cstheme="majorHAnsi"/>
          <w:bCs/>
          <w:sz w:val="28"/>
          <w:szCs w:val="28"/>
        </w:rPr>
        <w:t>.</w:t>
      </w:r>
      <w:r w:rsidRPr="005E67D7">
        <w:rPr>
          <w:rFonts w:asciiTheme="majorHAnsi" w:hAnsiTheme="majorHAnsi" w:cstheme="majorHAnsi"/>
          <w:bCs/>
          <w:sz w:val="28"/>
          <w:szCs w:val="28"/>
        </w:rPr>
        <w:tab/>
        <w:t>Maker, at Maker’s option, reserves the right to substitute the collateral for the</w:t>
      </w:r>
      <w:r w:rsidR="00B04B1A">
        <w:rPr>
          <w:rFonts w:asciiTheme="majorHAnsi" w:hAnsiTheme="majorHAnsi" w:cstheme="majorHAnsi"/>
          <w:bCs/>
          <w:sz w:val="28"/>
          <w:szCs w:val="28"/>
        </w:rPr>
        <w:t xml:space="preserve"> seller financed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note under the following to </w:t>
      </w:r>
      <w:r w:rsidR="005E67D7" w:rsidRPr="005E67D7">
        <w:rPr>
          <w:rFonts w:asciiTheme="majorHAnsi" w:hAnsiTheme="majorHAnsi" w:cstheme="majorHAnsi"/>
          <w:bCs/>
          <w:sz w:val="28"/>
          <w:szCs w:val="28"/>
        </w:rPr>
        <w:t>conditions.</w:t>
      </w:r>
    </w:p>
    <w:p w:rsidR="00E731B1" w:rsidRPr="00F0798C" w:rsidRDefault="00F0798C">
      <w:pPr>
        <w:pStyle w:val="Normal1"/>
        <w:ind w:left="90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</w:t>
      </w:r>
      <w:r w:rsidR="00B0229D" w:rsidRPr="00F0798C">
        <w:rPr>
          <w:rFonts w:asciiTheme="majorHAnsi" w:hAnsiTheme="majorHAnsi" w:cstheme="majorHAnsi"/>
          <w:b/>
          <w:sz w:val="28"/>
          <w:szCs w:val="28"/>
        </w:rPr>
        <w:t xml:space="preserve">Condition #1). </w:t>
      </w:r>
    </w:p>
    <w:p w:rsidR="00E731B1" w:rsidRPr="005E67D7" w:rsidRDefault="00B0229D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The equity in the substitute property is equal to or greater than the outstanding principal balance on the promissory note at the time of substitution.</w:t>
      </w:r>
    </w:p>
    <w:p w:rsidR="00E731B1" w:rsidRPr="00F0798C" w:rsidRDefault="00D401C8" w:rsidP="00D401C8">
      <w:pPr>
        <w:pStyle w:val="Normal1"/>
        <w:ind w:firstLine="720"/>
        <w:rPr>
          <w:rFonts w:asciiTheme="majorHAnsi" w:hAnsiTheme="majorHAnsi" w:cstheme="majorHAnsi"/>
          <w:b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 </w:t>
      </w:r>
      <w:r w:rsidR="00F0798C">
        <w:rPr>
          <w:rFonts w:asciiTheme="majorHAnsi" w:hAnsiTheme="majorHAnsi" w:cstheme="majorHAnsi"/>
          <w:bCs/>
          <w:sz w:val="28"/>
          <w:szCs w:val="28"/>
        </w:rPr>
        <w:t xml:space="preserve">    </w:t>
      </w:r>
      <w:r w:rsidR="00B0229D" w:rsidRPr="00F0798C">
        <w:rPr>
          <w:rFonts w:asciiTheme="majorHAnsi" w:hAnsiTheme="majorHAnsi" w:cstheme="majorHAnsi"/>
          <w:b/>
          <w:sz w:val="28"/>
          <w:szCs w:val="28"/>
        </w:rPr>
        <w:t xml:space="preserve">Condition #2). </w:t>
      </w:r>
    </w:p>
    <w:p w:rsidR="008E0801" w:rsidRDefault="00B0229D" w:rsidP="00932AE6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The net</w:t>
      </w:r>
      <w:r w:rsidR="00C7779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positive cash flow on the substitute property is equal to or greater than the minimum </w:t>
      </w:r>
      <w:r w:rsidR="00932AE6">
        <w:rPr>
          <w:rFonts w:asciiTheme="majorHAnsi" w:hAnsiTheme="majorHAnsi" w:cstheme="majorHAnsi"/>
          <w:bCs/>
          <w:sz w:val="28"/>
          <w:szCs w:val="28"/>
        </w:rPr>
        <w:t>monthly payment due to the Seller</w:t>
      </w:r>
      <w:r w:rsidRPr="005E67D7">
        <w:rPr>
          <w:rFonts w:asciiTheme="majorHAnsi" w:hAnsiTheme="majorHAnsi" w:cstheme="majorHAnsi"/>
          <w:bCs/>
          <w:sz w:val="28"/>
          <w:szCs w:val="28"/>
        </w:rPr>
        <w:t>.</w:t>
      </w:r>
    </w:p>
    <w:p w:rsidR="008E0801" w:rsidRDefault="008E0801" w:rsidP="00404A2A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</w:p>
    <w:p w:rsidR="00A83747" w:rsidRDefault="00404A2A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30. </w:t>
      </w:r>
      <w:bookmarkStart w:id="2" w:name="_Hlk30054734"/>
      <w:r w:rsidR="00A6612C">
        <w:rPr>
          <w:rFonts w:asciiTheme="majorHAnsi" w:hAnsiTheme="majorHAnsi" w:cstheme="majorHAnsi"/>
          <w:bCs/>
          <w:sz w:val="28"/>
          <w:szCs w:val="28"/>
        </w:rPr>
        <w:t>The Buyer is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a </w:t>
      </w:r>
      <w:r w:rsidR="00F10E14" w:rsidRPr="00A6612C">
        <w:rPr>
          <w:rFonts w:asciiTheme="majorHAnsi" w:hAnsiTheme="majorHAnsi" w:cstheme="majorHAnsi"/>
          <w:bCs/>
          <w:sz w:val="28"/>
          <w:szCs w:val="28"/>
          <w:highlight w:val="yellow"/>
        </w:rPr>
        <w:t>private real estate investor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and hereby give</w:t>
      </w:r>
      <w:r w:rsidR="00A6612C">
        <w:rPr>
          <w:rFonts w:asciiTheme="majorHAnsi" w:hAnsiTheme="majorHAnsi" w:cstheme="majorHAnsi"/>
          <w:bCs/>
          <w:sz w:val="28"/>
          <w:szCs w:val="28"/>
        </w:rPr>
        <w:t>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notice to all that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after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placing this property under contract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the intention is to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sell or assign </w:t>
      </w:r>
      <w:r w:rsidR="00A6612C">
        <w:rPr>
          <w:rFonts w:asciiTheme="majorHAnsi" w:hAnsiTheme="majorHAnsi" w:cstheme="majorHAnsi"/>
          <w:bCs/>
          <w:sz w:val="28"/>
          <w:szCs w:val="28"/>
        </w:rPr>
        <w:t>the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F10E14">
        <w:rPr>
          <w:rFonts w:asciiTheme="majorHAnsi" w:hAnsiTheme="majorHAnsi" w:cstheme="majorHAnsi"/>
          <w:bCs/>
          <w:sz w:val="28"/>
          <w:szCs w:val="28"/>
        </w:rPr>
        <w:t>equitable interest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immediately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for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financial benefit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A6612C">
        <w:rPr>
          <w:rFonts w:asciiTheme="majorHAnsi" w:hAnsiTheme="majorHAnsi" w:cstheme="majorHAnsi"/>
          <w:bCs/>
          <w:sz w:val="28"/>
          <w:szCs w:val="28"/>
        </w:rPr>
        <w:t>Buyer DOES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NOT intend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to take legal title of this </w:t>
      </w:r>
      <w:r w:rsidR="00A6612C">
        <w:rPr>
          <w:rFonts w:asciiTheme="majorHAnsi" w:hAnsiTheme="majorHAnsi" w:cstheme="majorHAnsi"/>
          <w:bCs/>
          <w:sz w:val="28"/>
          <w:szCs w:val="28"/>
        </w:rPr>
        <w:t>property. Seller acknowledges and agrees that the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Buyer is representing himself and/or the Buyer’s own personal business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interests and that this transaction is in no way, shape or form associated with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32AE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any real estate brokerage, </w:t>
      </w:r>
      <w:r w:rsidR="00065019">
        <w:rPr>
          <w:rFonts w:asciiTheme="majorHAnsi" w:hAnsiTheme="majorHAnsi" w:cstheme="majorHAnsi"/>
          <w:bCs/>
          <w:sz w:val="28"/>
          <w:szCs w:val="28"/>
        </w:rPr>
        <w:t>furthermore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065019">
        <w:rPr>
          <w:rFonts w:asciiTheme="majorHAnsi" w:hAnsiTheme="majorHAnsi" w:cstheme="majorHAnsi"/>
          <w:bCs/>
          <w:sz w:val="28"/>
          <w:szCs w:val="28"/>
        </w:rPr>
        <w:t>the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price offered the Seller herein,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is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932AE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>NOT representative of the true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market value.  </w:t>
      </w:r>
      <w:bookmarkEnd w:id="2"/>
    </w:p>
    <w:p w:rsidR="00E2558C" w:rsidRDefault="00F10E14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31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The Buyer is a </w:t>
      </w:r>
      <w:r w:rsidR="001E00CE" w:rsidRPr="001E00CE">
        <w:rPr>
          <w:rFonts w:asciiTheme="majorHAnsi" w:hAnsiTheme="majorHAnsi" w:cstheme="majorHAnsi"/>
          <w:bCs/>
          <w:sz w:val="28"/>
          <w:szCs w:val="28"/>
          <w:highlight w:val="yellow"/>
        </w:rPr>
        <w:t>Licensed Real Estate Broker / Agent</w:t>
      </w:r>
      <w:r w:rsidR="001E00CE">
        <w:rPr>
          <w:rFonts w:asciiTheme="majorHAnsi" w:hAnsiTheme="majorHAnsi" w:cstheme="majorHAnsi"/>
          <w:bCs/>
          <w:sz w:val="28"/>
          <w:szCs w:val="28"/>
        </w:rPr>
        <w:t>, however,</w:t>
      </w:r>
      <w:r w:rsidR="001E00CE" w:rsidRPr="001E00C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Seller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acknowledges and agrees that the Buyer is representing himself and/or the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Buyer’s own personal business interests and that this transaction is in no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</w:r>
      <w:r w:rsidR="00C47893"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way, shape or form associated with any real estate brokerage</w:t>
      </w:r>
      <w:r w:rsidR="009F1BCF">
        <w:rPr>
          <w:rFonts w:asciiTheme="majorHAnsi" w:hAnsiTheme="majorHAnsi" w:cstheme="majorHAnsi"/>
          <w:bCs/>
          <w:sz w:val="28"/>
          <w:szCs w:val="28"/>
        </w:rPr>
        <w:t>.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Furthermore, 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61E18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the Buyer hereby gives notice to all that after placing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this property under 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61E18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contract the intention is to sell or assign the equitable</w:t>
      </w:r>
      <w:r w:rsidR="00C47893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>interest immediately</w:t>
      </w:r>
      <w:r w:rsidR="00BD211D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for financial benefit. Buyer DOES NOT intend to tak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e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legal title of this </w:t>
      </w:r>
      <w:r w:rsidR="00BD211D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property. 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The price offered the Seller herein, is NOT representative of the </w:t>
      </w:r>
      <w:r w:rsidR="006A6F47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true market </w:t>
      </w:r>
      <w:r w:rsidR="006A6F47">
        <w:rPr>
          <w:rFonts w:asciiTheme="majorHAnsi" w:hAnsiTheme="majorHAnsi" w:cstheme="majorHAnsi"/>
          <w:bCs/>
          <w:sz w:val="28"/>
          <w:szCs w:val="28"/>
        </w:rPr>
        <w:t>value.</w:t>
      </w:r>
    </w:p>
    <w:p w:rsidR="003C1046" w:rsidRDefault="00E2558C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32. This contract is contingent upon </w:t>
      </w:r>
      <w:r w:rsidR="00FA67CF">
        <w:rPr>
          <w:rFonts w:asciiTheme="majorHAnsi" w:hAnsiTheme="majorHAnsi" w:cstheme="majorHAnsi"/>
          <w:bCs/>
          <w:sz w:val="28"/>
          <w:szCs w:val="28"/>
        </w:rPr>
        <w:t>Seller</w:t>
      </w:r>
      <w:bookmarkStart w:id="3" w:name="_GoBack"/>
      <w:bookmarkEnd w:id="3"/>
      <w:r>
        <w:rPr>
          <w:rFonts w:asciiTheme="majorHAnsi" w:hAnsiTheme="majorHAnsi" w:cstheme="majorHAnsi"/>
          <w:bCs/>
          <w:sz w:val="28"/>
          <w:szCs w:val="28"/>
        </w:rPr>
        <w:t xml:space="preserve"> providing estoppel certificates signed</w:t>
      </w:r>
      <w:r>
        <w:rPr>
          <w:rFonts w:asciiTheme="majorHAnsi" w:hAnsiTheme="majorHAnsi" w:cstheme="majorHAnsi"/>
          <w:bCs/>
          <w:sz w:val="28"/>
          <w:szCs w:val="28"/>
        </w:rPr>
        <w:br/>
        <w:t xml:space="preserve">       by the tenant(s)</w:t>
      </w:r>
      <w:r w:rsidR="003C1046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364F2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 </w:t>
      </w: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3C1046">
      <w:pPr>
        <w:pStyle w:val="BodyText"/>
        <w:rPr>
          <w:rFonts w:ascii="Times New Roman"/>
          <w:sz w:val="20"/>
        </w:rPr>
      </w:pPr>
    </w:p>
    <w:p w:rsidR="003C1046" w:rsidRDefault="003C1046" w:rsidP="003C1046">
      <w:pPr>
        <w:pStyle w:val="BodyText"/>
        <w:rPr>
          <w:rFonts w:ascii="Times New Roman"/>
          <w:sz w:val="20"/>
        </w:rPr>
      </w:pPr>
    </w:p>
    <w:sectPr w:rsidR="003C1046" w:rsidSect="008E080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7E30"/>
    <w:multiLevelType w:val="multilevel"/>
    <w:tmpl w:val="B20CF726"/>
    <w:lvl w:ilvl="0">
      <w:start w:val="6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>
    <w:nsid w:val="583541AA"/>
    <w:multiLevelType w:val="multilevel"/>
    <w:tmpl w:val="D5B2B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E024045"/>
    <w:multiLevelType w:val="hybridMultilevel"/>
    <w:tmpl w:val="8CB47D90"/>
    <w:lvl w:ilvl="0" w:tplc="815AF782">
      <w:start w:val="1"/>
      <w:numFmt w:val="decimal"/>
      <w:lvlText w:val="%1."/>
      <w:lvlJc w:val="left"/>
      <w:pPr>
        <w:ind w:left="106" w:hanging="713"/>
      </w:pPr>
      <w:rPr>
        <w:rFonts w:ascii="Arial" w:eastAsia="Arial" w:hAnsi="Arial" w:cs="Arial" w:hint="default"/>
        <w:spacing w:val="0"/>
        <w:w w:val="97"/>
        <w:sz w:val="22"/>
        <w:szCs w:val="22"/>
        <w:lang w:val="en-US" w:eastAsia="en-US" w:bidi="ar-SA"/>
      </w:rPr>
    </w:lvl>
    <w:lvl w:ilvl="1" w:tplc="C2AAA348">
      <w:numFmt w:val="bullet"/>
      <w:lvlText w:val="•"/>
      <w:lvlJc w:val="left"/>
      <w:pPr>
        <w:ind w:left="1126" w:hanging="713"/>
      </w:pPr>
      <w:rPr>
        <w:lang w:val="en-US" w:eastAsia="en-US" w:bidi="ar-SA"/>
      </w:rPr>
    </w:lvl>
    <w:lvl w:ilvl="2" w:tplc="867A98B4">
      <w:numFmt w:val="bullet"/>
      <w:lvlText w:val="•"/>
      <w:lvlJc w:val="left"/>
      <w:pPr>
        <w:ind w:left="2152" w:hanging="713"/>
      </w:pPr>
      <w:rPr>
        <w:lang w:val="en-US" w:eastAsia="en-US" w:bidi="ar-SA"/>
      </w:rPr>
    </w:lvl>
    <w:lvl w:ilvl="3" w:tplc="C44632C2">
      <w:numFmt w:val="bullet"/>
      <w:lvlText w:val="•"/>
      <w:lvlJc w:val="left"/>
      <w:pPr>
        <w:ind w:left="3178" w:hanging="713"/>
      </w:pPr>
      <w:rPr>
        <w:lang w:val="en-US" w:eastAsia="en-US" w:bidi="ar-SA"/>
      </w:rPr>
    </w:lvl>
    <w:lvl w:ilvl="4" w:tplc="8F5C343A">
      <w:numFmt w:val="bullet"/>
      <w:lvlText w:val="•"/>
      <w:lvlJc w:val="left"/>
      <w:pPr>
        <w:ind w:left="4204" w:hanging="713"/>
      </w:pPr>
      <w:rPr>
        <w:lang w:val="en-US" w:eastAsia="en-US" w:bidi="ar-SA"/>
      </w:rPr>
    </w:lvl>
    <w:lvl w:ilvl="5" w:tplc="0058699A">
      <w:numFmt w:val="bullet"/>
      <w:lvlText w:val="•"/>
      <w:lvlJc w:val="left"/>
      <w:pPr>
        <w:ind w:left="5230" w:hanging="713"/>
      </w:pPr>
      <w:rPr>
        <w:lang w:val="en-US" w:eastAsia="en-US" w:bidi="ar-SA"/>
      </w:rPr>
    </w:lvl>
    <w:lvl w:ilvl="6" w:tplc="D1901710">
      <w:numFmt w:val="bullet"/>
      <w:lvlText w:val="•"/>
      <w:lvlJc w:val="left"/>
      <w:pPr>
        <w:ind w:left="6256" w:hanging="713"/>
      </w:pPr>
      <w:rPr>
        <w:lang w:val="en-US" w:eastAsia="en-US" w:bidi="ar-SA"/>
      </w:rPr>
    </w:lvl>
    <w:lvl w:ilvl="7" w:tplc="111CB4F2">
      <w:numFmt w:val="bullet"/>
      <w:lvlText w:val="•"/>
      <w:lvlJc w:val="left"/>
      <w:pPr>
        <w:ind w:left="7282" w:hanging="713"/>
      </w:pPr>
      <w:rPr>
        <w:lang w:val="en-US" w:eastAsia="en-US" w:bidi="ar-SA"/>
      </w:rPr>
    </w:lvl>
    <w:lvl w:ilvl="8" w:tplc="2BBC0F2C">
      <w:numFmt w:val="bullet"/>
      <w:lvlText w:val="•"/>
      <w:lvlJc w:val="left"/>
      <w:pPr>
        <w:ind w:left="8308" w:hanging="713"/>
      </w:pPr>
      <w:rPr>
        <w:lang w:val="en-US" w:eastAsia="en-US" w:bidi="ar-SA"/>
      </w:rPr>
    </w:lvl>
  </w:abstractNum>
  <w:abstractNum w:abstractNumId="3">
    <w:nsid w:val="7D027C6D"/>
    <w:multiLevelType w:val="multilevel"/>
    <w:tmpl w:val="66C073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731B1"/>
    <w:rsid w:val="0002284A"/>
    <w:rsid w:val="00045404"/>
    <w:rsid w:val="00065019"/>
    <w:rsid w:val="00110BA7"/>
    <w:rsid w:val="001168CA"/>
    <w:rsid w:val="001272B9"/>
    <w:rsid w:val="001E00CE"/>
    <w:rsid w:val="001E3E93"/>
    <w:rsid w:val="00237782"/>
    <w:rsid w:val="002938FE"/>
    <w:rsid w:val="002B46E5"/>
    <w:rsid w:val="002F3F92"/>
    <w:rsid w:val="00302EAF"/>
    <w:rsid w:val="00324D41"/>
    <w:rsid w:val="00392A62"/>
    <w:rsid w:val="003A30F9"/>
    <w:rsid w:val="003C1046"/>
    <w:rsid w:val="003C3AFA"/>
    <w:rsid w:val="00404A2A"/>
    <w:rsid w:val="004221C0"/>
    <w:rsid w:val="0049303C"/>
    <w:rsid w:val="004C00CC"/>
    <w:rsid w:val="00562B79"/>
    <w:rsid w:val="0058010A"/>
    <w:rsid w:val="0058763A"/>
    <w:rsid w:val="00595C36"/>
    <w:rsid w:val="005D1642"/>
    <w:rsid w:val="005E67D7"/>
    <w:rsid w:val="00642F75"/>
    <w:rsid w:val="00664CC8"/>
    <w:rsid w:val="006A4C49"/>
    <w:rsid w:val="006A6F47"/>
    <w:rsid w:val="006B5735"/>
    <w:rsid w:val="00713D23"/>
    <w:rsid w:val="00732D7E"/>
    <w:rsid w:val="00763304"/>
    <w:rsid w:val="007C5C66"/>
    <w:rsid w:val="007D068E"/>
    <w:rsid w:val="00861E18"/>
    <w:rsid w:val="008E0801"/>
    <w:rsid w:val="00932AE6"/>
    <w:rsid w:val="0097749D"/>
    <w:rsid w:val="009B00E8"/>
    <w:rsid w:val="009D1F2D"/>
    <w:rsid w:val="009D6C61"/>
    <w:rsid w:val="009E3F2A"/>
    <w:rsid w:val="009F1BCF"/>
    <w:rsid w:val="00A3789C"/>
    <w:rsid w:val="00A45F13"/>
    <w:rsid w:val="00A53F78"/>
    <w:rsid w:val="00A6612C"/>
    <w:rsid w:val="00A83747"/>
    <w:rsid w:val="00AC176C"/>
    <w:rsid w:val="00B0229D"/>
    <w:rsid w:val="00B04B1A"/>
    <w:rsid w:val="00B119D3"/>
    <w:rsid w:val="00B34C29"/>
    <w:rsid w:val="00B458F9"/>
    <w:rsid w:val="00B950C3"/>
    <w:rsid w:val="00BA6114"/>
    <w:rsid w:val="00BD211D"/>
    <w:rsid w:val="00C47893"/>
    <w:rsid w:val="00C77791"/>
    <w:rsid w:val="00CE056A"/>
    <w:rsid w:val="00D01990"/>
    <w:rsid w:val="00D042E8"/>
    <w:rsid w:val="00D13E1D"/>
    <w:rsid w:val="00D401C8"/>
    <w:rsid w:val="00D57F88"/>
    <w:rsid w:val="00D629BD"/>
    <w:rsid w:val="00DB2957"/>
    <w:rsid w:val="00E2558C"/>
    <w:rsid w:val="00E364F2"/>
    <w:rsid w:val="00E4454E"/>
    <w:rsid w:val="00E731B1"/>
    <w:rsid w:val="00EE2E95"/>
    <w:rsid w:val="00F0798C"/>
    <w:rsid w:val="00F10E14"/>
    <w:rsid w:val="00F14637"/>
    <w:rsid w:val="00F74CB9"/>
    <w:rsid w:val="00F957ED"/>
    <w:rsid w:val="00FA67CF"/>
    <w:rsid w:val="00FE0C19"/>
    <w:rsid w:val="00F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01"/>
  </w:style>
  <w:style w:type="paragraph" w:styleId="Heading1">
    <w:name w:val="heading 1"/>
    <w:basedOn w:val="Normal"/>
    <w:next w:val="Normal"/>
    <w:link w:val="Heading1Char"/>
    <w:uiPriority w:val="9"/>
    <w:qFormat/>
    <w:rsid w:val="008E080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08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8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8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31B1"/>
  </w:style>
  <w:style w:type="paragraph" w:styleId="Title">
    <w:name w:val="Title"/>
    <w:basedOn w:val="Normal"/>
    <w:next w:val="Normal"/>
    <w:link w:val="TitleChar"/>
    <w:uiPriority w:val="10"/>
    <w:qFormat/>
    <w:rsid w:val="008E080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80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080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80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E080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80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80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8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801"/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E080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E080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0801"/>
    <w:rPr>
      <w:b/>
      <w:bCs/>
    </w:rPr>
  </w:style>
  <w:style w:type="character" w:styleId="Emphasis">
    <w:name w:val="Emphasis"/>
    <w:basedOn w:val="DefaultParagraphFont"/>
    <w:uiPriority w:val="20"/>
    <w:qFormat/>
    <w:rsid w:val="008E0801"/>
    <w:rPr>
      <w:i/>
      <w:iCs/>
    </w:rPr>
  </w:style>
  <w:style w:type="paragraph" w:styleId="NoSpacing">
    <w:name w:val="No Spacing"/>
    <w:uiPriority w:val="1"/>
    <w:qFormat/>
    <w:rsid w:val="008E0801"/>
  </w:style>
  <w:style w:type="paragraph" w:styleId="Quote">
    <w:name w:val="Quote"/>
    <w:basedOn w:val="Normal"/>
    <w:next w:val="Normal"/>
    <w:link w:val="QuoteChar"/>
    <w:uiPriority w:val="29"/>
    <w:qFormat/>
    <w:rsid w:val="008E0801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80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80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80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08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8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08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080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080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801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55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558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2558C"/>
    <w:pPr>
      <w:widowControl w:val="0"/>
      <w:autoSpaceDE w:val="0"/>
      <w:autoSpaceDN w:val="0"/>
      <w:spacing w:before="2" w:after="0" w:line="240" w:lineRule="auto"/>
      <w:ind w:left="104" w:right="351" w:firstLine="72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2021-03-01T20:31:00Z</dcterms:created>
  <dcterms:modified xsi:type="dcterms:W3CDTF">2021-03-01T20:31:00Z</dcterms:modified>
</cp:coreProperties>
</file>